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6703" w14:textId="5713ABE5" w:rsidR="000B5652" w:rsidRDefault="00B6623D" w:rsidP="00B6623D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ΤΑ ΕΤΗΣΙΑ ΘΕΜΑΤΑ ΤΟΥ ΣΕΜΙΝΑΡΙΟΥ «ΝΙΚΟΣ ΟΙΚΟΝΟΜΙΔΗΣ»</w:t>
      </w:r>
    </w:p>
    <w:p w14:paraId="7781A133" w14:textId="77777777" w:rsidR="00B6623D" w:rsidRDefault="00B6623D">
      <w:pPr>
        <w:rPr>
          <w:rFonts w:ascii="Palatino Linotype" w:hAnsi="Palatino Linotype"/>
          <w:sz w:val="24"/>
          <w:szCs w:val="24"/>
        </w:rPr>
      </w:pPr>
    </w:p>
    <w:p w14:paraId="29517882" w14:textId="1875133B" w:rsidR="00B6623D" w:rsidRDefault="00B6623D" w:rsidP="00B6623D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 w:rsidRPr="00B6623D">
        <w:rPr>
          <w:rFonts w:ascii="Palatino Linotype" w:hAnsi="Palatino Linotype"/>
          <w:sz w:val="24"/>
          <w:szCs w:val="24"/>
        </w:rPr>
        <w:t>1988</w:t>
      </w:r>
      <w:r w:rsidRPr="00B6623D">
        <w:rPr>
          <w:rFonts w:ascii="Palatino Linotype" w:hAnsi="Palatino Linotype"/>
          <w:sz w:val="24"/>
          <w:szCs w:val="24"/>
        </w:rPr>
        <w:tab/>
      </w:r>
      <w:r w:rsidRPr="00B6623D">
        <w:rPr>
          <w:rFonts w:ascii="Palatino Linotype" w:hAnsi="Palatino Linotype"/>
          <w:i/>
          <w:iCs/>
          <w:sz w:val="24"/>
          <w:szCs w:val="24"/>
        </w:rPr>
        <w:t>Ο ποιητής του 11ου αιώνα Χριστόφορος Μυτιληναίος και η εποχή του</w:t>
      </w:r>
    </w:p>
    <w:p w14:paraId="6B8E5EE0" w14:textId="2D044408" w:rsidR="00B6623D" w:rsidRDefault="00B6623D" w:rsidP="00B6623D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1989</w:t>
      </w:r>
      <w:r>
        <w:rPr>
          <w:rFonts w:ascii="Palatino Linotype" w:hAnsi="Palatino Linotype"/>
          <w:sz w:val="24"/>
          <w:szCs w:val="24"/>
        </w:rPr>
        <w:tab/>
      </w:r>
      <w:r w:rsidRPr="00B6623D">
        <w:rPr>
          <w:rFonts w:ascii="Palatino Linotype" w:hAnsi="Palatino Linotype"/>
          <w:i/>
          <w:iCs/>
          <w:sz w:val="24"/>
          <w:szCs w:val="24"/>
        </w:rPr>
        <w:t>Η ίδρυση και η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οργάνωση του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 xml:space="preserve">μοναστηριού </w:t>
      </w:r>
      <w:r>
        <w:rPr>
          <w:rFonts w:ascii="Palatino Linotype" w:hAnsi="Palatino Linotype"/>
          <w:i/>
          <w:iCs/>
          <w:sz w:val="24"/>
          <w:szCs w:val="24"/>
        </w:rPr>
        <w:t xml:space="preserve">της </w:t>
      </w:r>
      <w:r w:rsidRPr="00B6623D">
        <w:rPr>
          <w:rFonts w:ascii="Palatino Linotype" w:hAnsi="Palatino Linotype"/>
          <w:i/>
          <w:iCs/>
          <w:sz w:val="24"/>
          <w:szCs w:val="24"/>
        </w:rPr>
        <w:t>Πάτμου (έγγραφα, βίοι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αγίων, αρχαιολογικά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τεκμήρια)</w:t>
      </w:r>
    </w:p>
    <w:p w14:paraId="6C6BD648" w14:textId="5069DCA4" w:rsidR="00B6623D" w:rsidRDefault="00B6623D" w:rsidP="00B6623D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1989-1990 </w:t>
      </w:r>
      <w:r>
        <w:rPr>
          <w:rFonts w:ascii="Palatino Linotype" w:hAnsi="Palatino Linotype"/>
          <w:sz w:val="24"/>
          <w:szCs w:val="24"/>
        </w:rPr>
        <w:tab/>
      </w:r>
      <w:r w:rsidRPr="00B6623D">
        <w:rPr>
          <w:rFonts w:ascii="Palatino Linotype" w:hAnsi="Palatino Linotype"/>
          <w:i/>
          <w:iCs/>
          <w:sz w:val="24"/>
          <w:szCs w:val="24"/>
        </w:rPr>
        <w:t>Η μονή του Οσίου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Λουκά και η ευρύτερη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περιοχή της (9ος-12ος αι.). Η μονή του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Οσίου Λουκά είναι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αυτοκρατορικό ή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τοπικό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δημιούργημα;</w:t>
      </w:r>
    </w:p>
    <w:p w14:paraId="695A13E7" w14:textId="1E139885" w:rsidR="00B6623D" w:rsidRDefault="00B6623D" w:rsidP="00B6623D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1990-1991</w:t>
      </w:r>
      <w:r>
        <w:rPr>
          <w:rFonts w:ascii="Palatino Linotype" w:hAnsi="Palatino Linotype"/>
          <w:sz w:val="24"/>
          <w:szCs w:val="24"/>
        </w:rPr>
        <w:tab/>
      </w:r>
      <w:r w:rsidRPr="00B6623D">
        <w:rPr>
          <w:rFonts w:ascii="Palatino Linotype" w:hAnsi="Palatino Linotype"/>
          <w:i/>
          <w:iCs/>
          <w:sz w:val="24"/>
          <w:szCs w:val="24"/>
        </w:rPr>
        <w:t xml:space="preserve">Η </w:t>
      </w:r>
      <w:proofErr w:type="spellStart"/>
      <w:r w:rsidRPr="00B6623D">
        <w:rPr>
          <w:rFonts w:ascii="Palatino Linotype" w:hAnsi="Palatino Linotype"/>
          <w:i/>
          <w:iCs/>
          <w:sz w:val="24"/>
          <w:szCs w:val="24"/>
        </w:rPr>
        <w:t>Πενθέκτη</w:t>
      </w:r>
      <w:proofErr w:type="spellEnd"/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(</w:t>
      </w:r>
      <w:proofErr w:type="spellStart"/>
      <w:r>
        <w:rPr>
          <w:rFonts w:ascii="Palatino Linotype" w:hAnsi="Palatino Linotype"/>
          <w:i/>
          <w:iCs/>
          <w:sz w:val="24"/>
          <w:szCs w:val="24"/>
        </w:rPr>
        <w:t>ἐ</w:t>
      </w:r>
      <w:r w:rsidRPr="00B6623D">
        <w:rPr>
          <w:rFonts w:ascii="Palatino Linotype" w:hAnsi="Palatino Linotype"/>
          <w:i/>
          <w:iCs/>
          <w:sz w:val="24"/>
          <w:szCs w:val="24"/>
        </w:rPr>
        <w:t>ν</w:t>
      </w:r>
      <w:proofErr w:type="spellEnd"/>
      <w:r w:rsidRPr="00B6623D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B6623D">
        <w:rPr>
          <w:rFonts w:ascii="Palatino Linotype" w:hAnsi="Palatino Linotype"/>
          <w:i/>
          <w:iCs/>
          <w:sz w:val="24"/>
          <w:szCs w:val="24"/>
        </w:rPr>
        <w:t>Τρούλλ</w:t>
      </w:r>
      <w:r>
        <w:rPr>
          <w:rFonts w:ascii="Palatino Linotype" w:hAnsi="Palatino Linotype"/>
          <w:i/>
          <w:iCs/>
          <w:sz w:val="24"/>
          <w:szCs w:val="24"/>
        </w:rPr>
        <w:t>ῳ</w:t>
      </w:r>
      <w:proofErr w:type="spellEnd"/>
      <w:r w:rsidRPr="00B6623D">
        <w:rPr>
          <w:rFonts w:ascii="Palatino Linotype" w:hAnsi="Palatino Linotype"/>
          <w:i/>
          <w:iCs/>
          <w:sz w:val="24"/>
          <w:szCs w:val="24"/>
        </w:rPr>
        <w:t>)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6623D">
        <w:rPr>
          <w:rFonts w:ascii="Palatino Linotype" w:hAnsi="Palatino Linotype"/>
          <w:i/>
          <w:iCs/>
          <w:sz w:val="24"/>
          <w:szCs w:val="24"/>
        </w:rPr>
        <w:t>Οικουμενική Σύνοδος</w:t>
      </w:r>
    </w:p>
    <w:p w14:paraId="4DF2CAF9" w14:textId="2A42439E" w:rsidR="00B6623D" w:rsidRDefault="00B6623D" w:rsidP="00B6623D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1992-1993</w:t>
      </w:r>
      <w:r>
        <w:rPr>
          <w:rFonts w:ascii="Palatino Linotype" w:hAnsi="Palatino Linotype"/>
          <w:sz w:val="24"/>
          <w:szCs w:val="24"/>
        </w:rPr>
        <w:tab/>
      </w:r>
      <w:r w:rsidRPr="00B6623D">
        <w:rPr>
          <w:rFonts w:ascii="Palatino Linotype" w:hAnsi="Palatino Linotype"/>
          <w:i/>
          <w:iCs/>
          <w:sz w:val="24"/>
          <w:szCs w:val="24"/>
        </w:rPr>
        <w:t xml:space="preserve">Η μονή των </w:t>
      </w:r>
      <w:proofErr w:type="spellStart"/>
      <w:r w:rsidRPr="00B6623D">
        <w:rPr>
          <w:rFonts w:ascii="Palatino Linotype" w:hAnsi="Palatino Linotype"/>
          <w:i/>
          <w:iCs/>
          <w:sz w:val="24"/>
          <w:szCs w:val="24"/>
        </w:rPr>
        <w:t>Στουδίου</w:t>
      </w:r>
      <w:proofErr w:type="spellEnd"/>
    </w:p>
    <w:p w14:paraId="52988CD3" w14:textId="48CD65F8" w:rsidR="00B6623D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1993-1994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Ιδεολογική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κοινωνική κρίση στο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Βυζάντιο τον 14ο αι.</w:t>
      </w:r>
    </w:p>
    <w:p w14:paraId="111BC111" w14:textId="37CCBCC8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1994-1995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Η Βυζαντινή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Αριστοκρατία</w:t>
      </w:r>
    </w:p>
    <w:p w14:paraId="0EFB6499" w14:textId="30397EB2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1995-1996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Ο Βυζαντινός Πόντος</w:t>
      </w:r>
    </w:p>
    <w:p w14:paraId="55257170" w14:textId="5E09AE96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1996-1997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Εργαστήρια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συντεχνίες</w:t>
      </w:r>
    </w:p>
    <w:p w14:paraId="0772F722" w14:textId="59F51B9C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1997-1998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Το Βυζαντινό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Επίγραμμα στην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ιστορία, στην τέχνη,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στη ζωή</w:t>
      </w:r>
    </w:p>
    <w:p w14:paraId="135237BF" w14:textId="6A5A0452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1998-1999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 xml:space="preserve">Η εξέλιξη </w:t>
      </w:r>
      <w:r>
        <w:rPr>
          <w:rFonts w:ascii="Palatino Linotype" w:hAnsi="Palatino Linotype"/>
          <w:i/>
          <w:iCs/>
          <w:sz w:val="24"/>
          <w:szCs w:val="24"/>
        </w:rPr>
        <w:t xml:space="preserve">της </w:t>
      </w:r>
      <w:r w:rsidRPr="00B94D72">
        <w:rPr>
          <w:rFonts w:ascii="Palatino Linotype" w:hAnsi="Palatino Linotype"/>
          <w:i/>
          <w:iCs/>
          <w:sz w:val="24"/>
          <w:szCs w:val="24"/>
        </w:rPr>
        <w:t>ακίνητης περιουσίας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της μονής Πάτμου</w:t>
      </w:r>
    </w:p>
    <w:p w14:paraId="2355A7EB" w14:textId="36C990F1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1999-2000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Σκευοφυλάκια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Βιβλιοθήκες</w:t>
      </w:r>
    </w:p>
    <w:p w14:paraId="001F672C" w14:textId="4AA43ADE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2000-2001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Ο Θεόδωρος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B94D72">
        <w:rPr>
          <w:rFonts w:ascii="Palatino Linotype" w:hAnsi="Palatino Linotype"/>
          <w:i/>
          <w:iCs/>
          <w:sz w:val="24"/>
          <w:szCs w:val="24"/>
        </w:rPr>
        <w:t>Βαλσαμών</w:t>
      </w:r>
      <w:proofErr w:type="spellEnd"/>
      <w:r w:rsidRPr="00B94D72">
        <w:rPr>
          <w:rFonts w:ascii="Palatino Linotype" w:hAnsi="Palatino Linotype"/>
          <w:i/>
          <w:iCs/>
          <w:sz w:val="24"/>
          <w:szCs w:val="24"/>
        </w:rPr>
        <w:t xml:space="preserve"> και το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δεύτερο μισό του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ΙΒ΄ αιώνα</w:t>
      </w:r>
    </w:p>
    <w:p w14:paraId="70CD9776" w14:textId="3798A72A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2001-2002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Η βυζαντινή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Αχρίδα</w:t>
      </w:r>
    </w:p>
    <w:p w14:paraId="39647AE1" w14:textId="30D4AB68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2002-2003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Η βυζαντινή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Ήπειρος</w:t>
      </w:r>
    </w:p>
    <w:p w14:paraId="1BFB3220" w14:textId="635FBE2E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2003-2004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Η Τέταρτη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Σταυροφορία</w:t>
      </w:r>
    </w:p>
    <w:p w14:paraId="5ADF59C2" w14:textId="29BB5FA6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2004-2005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 xml:space="preserve">Το Ιερόν </w:t>
      </w:r>
      <w:proofErr w:type="spellStart"/>
      <w:r w:rsidRPr="00B94D72">
        <w:rPr>
          <w:rFonts w:ascii="Palatino Linotype" w:hAnsi="Palatino Linotype"/>
          <w:i/>
          <w:iCs/>
          <w:sz w:val="24"/>
          <w:szCs w:val="24"/>
        </w:rPr>
        <w:t>Παλάτιον</w:t>
      </w:r>
      <w:proofErr w:type="spellEnd"/>
    </w:p>
    <w:p w14:paraId="17C909F4" w14:textId="4F143255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2005-2006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Στη Βιθυνία με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το «</w:t>
      </w:r>
      <w:proofErr w:type="spellStart"/>
      <w:r w:rsidRPr="00B94D72">
        <w:rPr>
          <w:rFonts w:ascii="Palatino Linotype" w:hAnsi="Palatino Linotype"/>
          <w:i/>
          <w:iCs/>
          <w:sz w:val="24"/>
          <w:szCs w:val="24"/>
        </w:rPr>
        <w:t>βασιλικόν</w:t>
      </w:r>
      <w:proofErr w:type="spellEnd"/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B94D72">
        <w:rPr>
          <w:rFonts w:ascii="Palatino Linotype" w:hAnsi="Palatino Linotype"/>
          <w:i/>
          <w:iCs/>
          <w:sz w:val="24"/>
          <w:szCs w:val="24"/>
        </w:rPr>
        <w:t>δρομώνιον</w:t>
      </w:r>
      <w:proofErr w:type="spellEnd"/>
      <w:r w:rsidRPr="00B94D72">
        <w:rPr>
          <w:rFonts w:ascii="Palatino Linotype" w:hAnsi="Palatino Linotype"/>
          <w:i/>
          <w:iCs/>
          <w:sz w:val="24"/>
          <w:szCs w:val="24"/>
        </w:rPr>
        <w:t>» του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Κωνσταντίνου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Πορφυρογέννητου</w:t>
      </w:r>
    </w:p>
    <w:p w14:paraId="0F5A4F0D" w14:textId="35310671" w:rsidR="00B94D72" w:rsidRDefault="00B94D72" w:rsidP="00B94D72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2006-2007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Επαγγέλματα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επαγγελματίες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στο Βυζάντιο</w:t>
      </w:r>
    </w:p>
    <w:p w14:paraId="4F62DD16" w14:textId="29376464" w:rsidR="00B94D72" w:rsidRDefault="00B94D72" w:rsidP="00B94D72">
      <w:pPr>
        <w:ind w:left="1440" w:hanging="144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2008-2009</w:t>
      </w:r>
      <w:r>
        <w:rPr>
          <w:rFonts w:ascii="Palatino Linotype" w:hAnsi="Palatino Linotype"/>
          <w:sz w:val="24"/>
          <w:szCs w:val="24"/>
        </w:rPr>
        <w:tab/>
      </w:r>
      <w:r w:rsidRPr="00B94D72">
        <w:rPr>
          <w:rFonts w:ascii="Palatino Linotype" w:hAnsi="Palatino Linotype"/>
          <w:i/>
          <w:iCs/>
          <w:sz w:val="24"/>
          <w:szCs w:val="24"/>
        </w:rPr>
        <w:t>Το Βυζάντιο τον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11ο αι.: Εποχή</w:t>
      </w:r>
      <w:r>
        <w:rPr>
          <w:rFonts w:ascii="Palatino Linotype" w:hAnsi="Palatino Linotype"/>
          <w:i/>
          <w:iCs/>
          <w:sz w:val="24"/>
          <w:szCs w:val="24"/>
        </w:rPr>
        <w:t xml:space="preserve"> κ</w:t>
      </w:r>
      <w:r w:rsidRPr="00B94D72">
        <w:rPr>
          <w:rFonts w:ascii="Palatino Linotype" w:hAnsi="Palatino Linotype"/>
          <w:i/>
          <w:iCs/>
          <w:sz w:val="24"/>
          <w:szCs w:val="24"/>
        </w:rPr>
        <w:t>οινωνικών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αλλαγών,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εδαφικών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ανακατατάξεων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και άνθησης του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πνευματικού βίου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94D72">
        <w:rPr>
          <w:rFonts w:ascii="Palatino Linotype" w:hAnsi="Palatino Linotype"/>
          <w:i/>
          <w:iCs/>
          <w:sz w:val="24"/>
          <w:szCs w:val="24"/>
        </w:rPr>
        <w:t>της τέχνης</w:t>
      </w:r>
    </w:p>
    <w:p w14:paraId="705FE6A8" w14:textId="28B32542" w:rsidR="00B94D72" w:rsidRDefault="00B94D72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2009-2010</w:t>
      </w:r>
      <w:r>
        <w:rPr>
          <w:rFonts w:ascii="Palatino Linotype" w:hAnsi="Palatino Linotype"/>
          <w:sz w:val="24"/>
          <w:szCs w:val="24"/>
        </w:rPr>
        <w:tab/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Το Βυζάντιο</w:t>
      </w:r>
      <w:r w:rsidR="00040C2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τον 14ο αι.:</w:t>
      </w:r>
      <w:r w:rsidR="00040C2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Συρρίκνωση</w:t>
      </w:r>
      <w:r w:rsidR="00040C2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και εξέλιξη,</w:t>
      </w:r>
      <w:r w:rsidR="00040C2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αντιπαλότητες και</w:t>
      </w:r>
      <w:r w:rsidR="00040C2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0C25" w:rsidRPr="00040C25">
        <w:rPr>
          <w:rFonts w:ascii="Palatino Linotype" w:hAnsi="Palatino Linotype"/>
          <w:i/>
          <w:iCs/>
          <w:sz w:val="24"/>
          <w:szCs w:val="24"/>
        </w:rPr>
        <w:t>ακτινοβολία</w:t>
      </w:r>
    </w:p>
    <w:p w14:paraId="207687A4" w14:textId="02B7887B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2011-2012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i/>
          <w:iCs/>
          <w:sz w:val="24"/>
          <w:szCs w:val="24"/>
        </w:rPr>
        <w:t>Η περίοδος των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Μακεδόνων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(877-1056): Εποχή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κρατικής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εκκλησιαστικής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ανασυγκρότησης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πολιτικής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πνευματικής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ακμής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ακτινοβολίας</w:t>
      </w:r>
    </w:p>
    <w:p w14:paraId="2EE74D73" w14:textId="58865D05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2012-2013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i/>
          <w:iCs/>
          <w:sz w:val="24"/>
          <w:szCs w:val="24"/>
        </w:rPr>
        <w:t>Ο «βυζαντινός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χώρος» κατά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τον 13ο αι.: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Διαμελισμός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ανακατανομή,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απώλεια και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040C25">
        <w:rPr>
          <w:rFonts w:ascii="Palatino Linotype" w:hAnsi="Palatino Linotype"/>
          <w:i/>
          <w:iCs/>
          <w:sz w:val="24"/>
          <w:szCs w:val="24"/>
        </w:rPr>
        <w:t>ανάκτηση</w:t>
      </w:r>
    </w:p>
    <w:p w14:paraId="1ABEA617" w14:textId="77777777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2013-2014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i/>
          <w:iCs/>
          <w:sz w:val="24"/>
          <w:szCs w:val="24"/>
        </w:rPr>
        <w:t>Το Βυζάντιο μεταξύ Ανατολής και Δύσης κατά την περίοδο των Κομνηνών και των Αγγέλων (1081-1204)</w:t>
      </w:r>
    </w:p>
    <w:p w14:paraId="3CA26B45" w14:textId="298B946F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2014-2015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i/>
          <w:iCs/>
          <w:sz w:val="24"/>
          <w:szCs w:val="24"/>
        </w:rPr>
        <w:t>Από τον Αναστάσιο Α΄ στον Μαυρίκιο: Συνέχεια της παράδοσης και ανανέωση κατά τον 6ο αιώνα</w:t>
      </w:r>
    </w:p>
    <w:p w14:paraId="3C02A95A" w14:textId="20A2C246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2015-2016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i/>
          <w:iCs/>
          <w:sz w:val="24"/>
          <w:szCs w:val="24"/>
        </w:rPr>
        <w:t>Βυζαντινή Θεσσαλονίκη: σταθμοί στην ιστορία, κοινωνία και καθημερινότητα, πνευματική ζωή, τέχνη και ακτινοβολία</w:t>
      </w:r>
    </w:p>
    <w:p w14:paraId="30947C8D" w14:textId="438B1FD1" w:rsidR="00040C25" w:rsidRDefault="00040C25" w:rsidP="00040C25">
      <w:pPr>
        <w:ind w:left="1440" w:hanging="1440"/>
        <w:rPr>
          <w:rFonts w:ascii="Palatino Linotype" w:hAnsi="Palatino Linotype"/>
          <w:bCs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2016-2017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bCs/>
          <w:i/>
          <w:iCs/>
          <w:sz w:val="24"/>
          <w:szCs w:val="24"/>
        </w:rPr>
        <w:t>7ος - 9ος αι. (610-867): Περίοδος κρίσης και ζυμώσεων, ανασυγκρότησης και αναμόρφωσης</w:t>
      </w:r>
    </w:p>
    <w:p w14:paraId="657740BD" w14:textId="2BF29EB2" w:rsidR="00040C25" w:rsidRDefault="00040C25" w:rsidP="00040C25">
      <w:pPr>
        <w:ind w:left="1440" w:hanging="1440"/>
        <w:rPr>
          <w:rFonts w:ascii="Palatino Linotype" w:hAnsi="Palatino Linotype"/>
          <w:bCs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2017-2018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bCs/>
          <w:i/>
          <w:iCs/>
          <w:sz w:val="24"/>
          <w:szCs w:val="24"/>
        </w:rPr>
        <w:t>Νησιά του Αιγαίου από τα μέσα του 10ου έως τα μέσα του 15ου αι. Εσωστρέφεια και εξωστρέφεια, βυζαντινή παράδοση και νέες επιδράσεις.</w:t>
      </w:r>
    </w:p>
    <w:p w14:paraId="578CADA8" w14:textId="31794051" w:rsid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2018-2019</w:t>
      </w:r>
      <w:r>
        <w:rPr>
          <w:rFonts w:ascii="Palatino Linotype" w:hAnsi="Palatino Linotype"/>
          <w:sz w:val="24"/>
          <w:szCs w:val="24"/>
        </w:rPr>
        <w:tab/>
      </w:r>
      <w:r w:rsidRPr="00040C25">
        <w:rPr>
          <w:rFonts w:ascii="Palatino Linotype" w:hAnsi="Palatino Linotype"/>
          <w:i/>
          <w:iCs/>
          <w:sz w:val="24"/>
          <w:szCs w:val="24"/>
        </w:rPr>
        <w:t>Κωνσταντινούπολη και επαρχίες (7ος -12ος αι.)</w:t>
      </w:r>
    </w:p>
    <w:p w14:paraId="7917B1ED" w14:textId="77777777" w:rsidR="006D4C57" w:rsidRDefault="006D4C57" w:rsidP="006D4C57">
      <w:pPr>
        <w:ind w:left="1440" w:hanging="1440"/>
        <w:rPr>
          <w:rFonts w:ascii="Palatino Linotype" w:hAnsi="Palatino Linotype"/>
          <w:bCs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2019-2020</w:t>
      </w:r>
      <w:r>
        <w:rPr>
          <w:rFonts w:ascii="Palatino Linotype" w:hAnsi="Palatino Linotype"/>
          <w:sz w:val="24"/>
          <w:szCs w:val="24"/>
        </w:rPr>
        <w:tab/>
      </w:r>
      <w:r w:rsidRPr="006D4C57">
        <w:rPr>
          <w:rFonts w:ascii="Palatino Linotype" w:hAnsi="Palatino Linotype"/>
          <w:bCs/>
          <w:i/>
          <w:iCs/>
          <w:sz w:val="24"/>
          <w:szCs w:val="24"/>
        </w:rPr>
        <w:t>Φύλο, ταυτότητα και κοινωνικοί ρόλοι στο Βυζάντιο</w:t>
      </w:r>
    </w:p>
    <w:p w14:paraId="46FC4384" w14:textId="3621B2A6" w:rsidR="006D4C57" w:rsidRDefault="006D4C57" w:rsidP="006D4C57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2020-2021</w:t>
      </w:r>
      <w:r>
        <w:rPr>
          <w:rFonts w:ascii="Palatino Linotype" w:hAnsi="Palatino Linotype"/>
          <w:sz w:val="24"/>
          <w:szCs w:val="24"/>
        </w:rPr>
        <w:tab/>
      </w:r>
      <w:r w:rsidRPr="006D4C57">
        <w:rPr>
          <w:rFonts w:ascii="Palatino Linotype" w:hAnsi="Palatino Linotype"/>
          <w:i/>
          <w:iCs/>
          <w:sz w:val="24"/>
          <w:szCs w:val="24"/>
        </w:rPr>
        <w:t>Η ύπαιθρος στον ηπειρωτικό ελλαδικό χώρο (7ος-15ος αι.): κοινωνικές σχέσεις και δομημένο περιβάλλον</w:t>
      </w:r>
    </w:p>
    <w:p w14:paraId="3FFCB438" w14:textId="7FB7E10A" w:rsidR="006D4C57" w:rsidRPr="006D4C57" w:rsidRDefault="006D4C57" w:rsidP="006D4C57">
      <w:pPr>
        <w:ind w:left="1440" w:hanging="144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2021-2022</w:t>
      </w:r>
      <w:r>
        <w:rPr>
          <w:rFonts w:ascii="Palatino Linotype" w:hAnsi="Palatino Linotype"/>
          <w:sz w:val="24"/>
          <w:szCs w:val="24"/>
        </w:rPr>
        <w:tab/>
      </w:r>
      <w:r w:rsidRPr="006D4C57">
        <w:rPr>
          <w:rFonts w:ascii="Palatino Linotype" w:hAnsi="Palatino Linotype"/>
          <w:i/>
          <w:iCs/>
          <w:sz w:val="24"/>
          <w:szCs w:val="24"/>
        </w:rPr>
        <w:t>Έμποροι και εμπόριο στο Βυζάντιο (4ος-15ος αι.)</w:t>
      </w:r>
    </w:p>
    <w:p w14:paraId="1718E895" w14:textId="4B306B51" w:rsidR="006D4C57" w:rsidRDefault="006D4C57" w:rsidP="006D4C57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2022-2023</w:t>
      </w:r>
      <w:r>
        <w:rPr>
          <w:rFonts w:ascii="Palatino Linotype" w:hAnsi="Palatino Linotype"/>
          <w:sz w:val="24"/>
          <w:szCs w:val="24"/>
        </w:rPr>
        <w:tab/>
      </w:r>
      <w:r w:rsidRPr="006D4C57">
        <w:rPr>
          <w:rFonts w:ascii="Palatino Linotype" w:hAnsi="Palatino Linotype"/>
          <w:i/>
          <w:iCs/>
          <w:sz w:val="24"/>
          <w:szCs w:val="24"/>
        </w:rPr>
        <w:t>Ασθένειες, πανδημίες και φυσικές καταστροφές στο Βυζάντιο</w:t>
      </w:r>
    </w:p>
    <w:p w14:paraId="6828E559" w14:textId="601A8A0D" w:rsidR="00A53B9F" w:rsidRDefault="00A53B9F" w:rsidP="006D4C57">
      <w:pPr>
        <w:ind w:left="1440" w:hanging="144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2023-2024       </w:t>
      </w:r>
      <w:r w:rsidRPr="007F5699">
        <w:rPr>
          <w:rFonts w:ascii="Palatino Linotype" w:hAnsi="Palatino Linotype"/>
          <w:i/>
          <w:iCs/>
          <w:sz w:val="24"/>
          <w:szCs w:val="24"/>
        </w:rPr>
        <w:t>Βυζαντινές πόλεις</w:t>
      </w:r>
    </w:p>
    <w:p w14:paraId="28D58A32" w14:textId="74F79963" w:rsidR="00A53B9F" w:rsidRDefault="00A53B9F" w:rsidP="00A53B9F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2024-2025       </w:t>
      </w:r>
      <w:r w:rsidRPr="00A53B9F">
        <w:rPr>
          <w:rFonts w:ascii="Palatino Linotype" w:hAnsi="Palatino Linotype"/>
          <w:i/>
          <w:iCs/>
          <w:sz w:val="24"/>
          <w:szCs w:val="24"/>
        </w:rPr>
        <w:t>Οι βυζαντινές σπουδές από τον 19ο στον 20ό αιώνα: ιδεολογικά ρεύματα, μεθοδολογικά εργαλεία και οι πολλαπλές κατασκευές του Βυζαντίου</w:t>
      </w:r>
    </w:p>
    <w:p w14:paraId="3D90982B" w14:textId="77777777" w:rsidR="00D40CBE" w:rsidRPr="00D40CBE" w:rsidRDefault="00D40CBE" w:rsidP="00D40CBE">
      <w:pPr>
        <w:spacing w:after="0"/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2025-2026       </w:t>
      </w:r>
      <w:r w:rsidRPr="00D40CBE">
        <w:rPr>
          <w:rFonts w:ascii="Palatino Linotype" w:hAnsi="Palatino Linotype"/>
          <w:i/>
          <w:iCs/>
          <w:sz w:val="24"/>
          <w:szCs w:val="24"/>
        </w:rPr>
        <w:t>Νοοτροπίες, συναισθήματα και δίκτυα επικοινωνίας</w:t>
      </w:r>
    </w:p>
    <w:p w14:paraId="0BA8FF51" w14:textId="23AC5E1E" w:rsidR="00D40CBE" w:rsidRDefault="00D40CBE" w:rsidP="00D40CBE">
      <w:pPr>
        <w:spacing w:after="0"/>
        <w:ind w:left="1440" w:hanging="1440"/>
        <w:rPr>
          <w:rFonts w:ascii="Palatino Linotype" w:hAnsi="Palatino Linotype"/>
          <w:i/>
          <w:iCs/>
          <w:sz w:val="24"/>
          <w:szCs w:val="24"/>
        </w:rPr>
      </w:pPr>
      <w:r>
        <w:rPr>
          <w:rFonts w:ascii="Palatino Linotype" w:hAnsi="Palatino Linotype"/>
          <w:i/>
          <w:iCs/>
          <w:sz w:val="24"/>
          <w:szCs w:val="24"/>
        </w:rPr>
        <w:t xml:space="preserve">                       </w:t>
      </w:r>
      <w:r w:rsidRPr="00D40CBE">
        <w:rPr>
          <w:rFonts w:ascii="Palatino Linotype" w:hAnsi="Palatino Linotype"/>
          <w:i/>
          <w:iCs/>
          <w:sz w:val="24"/>
          <w:szCs w:val="24"/>
        </w:rPr>
        <w:t>Ουμανιστών και καλλιτεχνών στο Βυζάντιο και στην Ιταλία την</w:t>
      </w:r>
      <w:r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D40CBE">
        <w:rPr>
          <w:rFonts w:ascii="Palatino Linotype" w:hAnsi="Palatino Linotype"/>
          <w:i/>
          <w:iCs/>
          <w:sz w:val="24"/>
          <w:szCs w:val="24"/>
        </w:rPr>
        <w:t>περίοδο της «Αναγέννησης» (13ος-16ος).</w:t>
      </w:r>
    </w:p>
    <w:p w14:paraId="6BD13E3F" w14:textId="77777777" w:rsidR="009E7255" w:rsidRDefault="009E7255" w:rsidP="009E7255">
      <w:pPr>
        <w:spacing w:after="120"/>
        <w:jc w:val="both"/>
        <w:rPr>
          <w:rFonts w:ascii="Palatino Linotype" w:hAnsi="Palatino Linotype"/>
          <w:i/>
          <w:iCs/>
          <w:sz w:val="24"/>
          <w:szCs w:val="24"/>
        </w:rPr>
      </w:pPr>
    </w:p>
    <w:p w14:paraId="4CAD9639" w14:textId="6E20650B" w:rsidR="009E7255" w:rsidRPr="00A31A6D" w:rsidRDefault="009E7255" w:rsidP="009E7255">
      <w:pPr>
        <w:spacing w:after="120"/>
        <w:jc w:val="both"/>
        <w:rPr>
          <w:rFonts w:ascii="Palatino Linotype" w:hAnsi="Palatino Linotype"/>
          <w:i/>
          <w:iCs/>
          <w:sz w:val="24"/>
          <w:szCs w:val="24"/>
        </w:rPr>
      </w:pPr>
      <w:r w:rsidRPr="00A31A6D">
        <w:rPr>
          <w:rFonts w:ascii="Palatino Linotype" w:hAnsi="Palatino Linotype"/>
          <w:sz w:val="24"/>
          <w:szCs w:val="24"/>
        </w:rPr>
        <w:lastRenderedPageBreak/>
        <w:t>2026-2027</w:t>
      </w:r>
      <w:r w:rsidRPr="00A31A6D">
        <w:rPr>
          <w:rFonts w:ascii="Palatino Linotype" w:hAnsi="Palatino Linotype"/>
          <w:i/>
          <w:iCs/>
          <w:sz w:val="24"/>
          <w:szCs w:val="24"/>
        </w:rPr>
        <w:t xml:space="preserve">     </w:t>
      </w:r>
      <w:r w:rsidRPr="00A31A6D">
        <w:rPr>
          <w:rFonts w:ascii="Palatino Linotype" w:hAnsi="Palatino Linotype"/>
          <w:i/>
          <w:iCs/>
          <w:sz w:val="24"/>
          <w:szCs w:val="24"/>
        </w:rPr>
        <w:tab/>
        <w:t>Αστική τοπογραφία (4ος-16ος</w:t>
      </w:r>
      <w:r w:rsidRPr="00A31A6D">
        <w:rPr>
          <w:rFonts w:ascii="Palatino Linotype" w:hAnsi="Palatino Linotype"/>
          <w:i/>
          <w:iCs/>
          <w:sz w:val="24"/>
          <w:szCs w:val="24"/>
          <w:vertAlign w:val="superscript"/>
        </w:rPr>
        <w:t xml:space="preserve"> </w:t>
      </w:r>
      <w:r w:rsidRPr="00A31A6D">
        <w:rPr>
          <w:rFonts w:ascii="Palatino Linotype" w:hAnsi="Palatino Linotype"/>
          <w:i/>
          <w:iCs/>
          <w:sz w:val="24"/>
          <w:szCs w:val="24"/>
        </w:rPr>
        <w:t>αι.)</w:t>
      </w:r>
    </w:p>
    <w:p w14:paraId="56514D6C" w14:textId="3A68E35F" w:rsidR="009E7255" w:rsidRPr="00D40CBE" w:rsidRDefault="009E7255" w:rsidP="00D40CBE">
      <w:pPr>
        <w:spacing w:after="0"/>
        <w:ind w:left="1440" w:hanging="1440"/>
        <w:rPr>
          <w:rFonts w:ascii="Palatino Linotype" w:hAnsi="Palatino Linotype"/>
          <w:i/>
          <w:iCs/>
          <w:sz w:val="24"/>
          <w:szCs w:val="24"/>
        </w:rPr>
      </w:pPr>
    </w:p>
    <w:p w14:paraId="29FCF621" w14:textId="1D11B97A" w:rsidR="006D4C57" w:rsidRPr="00040C25" w:rsidRDefault="006D4C57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</w:p>
    <w:p w14:paraId="6CC000EE" w14:textId="4B7AEBDD" w:rsidR="00040C25" w:rsidRPr="00040C25" w:rsidRDefault="00040C25" w:rsidP="00040C25">
      <w:pPr>
        <w:ind w:left="1440" w:hanging="1440"/>
        <w:rPr>
          <w:rFonts w:ascii="Palatino Linotype" w:hAnsi="Palatino Linotype"/>
          <w:b/>
          <w:bCs/>
          <w:i/>
          <w:iCs/>
          <w:sz w:val="24"/>
          <w:szCs w:val="24"/>
        </w:rPr>
      </w:pPr>
    </w:p>
    <w:p w14:paraId="6B40461C" w14:textId="4D27A5BB" w:rsidR="00040C25" w:rsidRPr="00040C25" w:rsidRDefault="00040C25" w:rsidP="00040C25">
      <w:pPr>
        <w:ind w:left="1440" w:hanging="1440"/>
        <w:rPr>
          <w:rFonts w:ascii="Palatino Linotype" w:hAnsi="Palatino Linotype"/>
          <w:i/>
          <w:iCs/>
          <w:sz w:val="24"/>
          <w:szCs w:val="24"/>
        </w:rPr>
      </w:pPr>
    </w:p>
    <w:sectPr w:rsidR="00040C25" w:rsidRPr="00040C25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BEA5" w14:textId="77777777" w:rsidR="001520C5" w:rsidRDefault="001520C5" w:rsidP="008178CE">
      <w:pPr>
        <w:spacing w:after="0" w:line="240" w:lineRule="auto"/>
      </w:pPr>
      <w:r>
        <w:separator/>
      </w:r>
    </w:p>
  </w:endnote>
  <w:endnote w:type="continuationSeparator" w:id="0">
    <w:p w14:paraId="7C21A1B6" w14:textId="77777777" w:rsidR="001520C5" w:rsidRDefault="001520C5" w:rsidP="0081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126845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0"/>
        <w:szCs w:val="20"/>
      </w:rPr>
    </w:sdtEndPr>
    <w:sdtContent>
      <w:p w14:paraId="32ED64C8" w14:textId="2FB5ABF3" w:rsidR="008178CE" w:rsidRPr="008178CE" w:rsidRDefault="008178CE">
        <w:pPr>
          <w:pStyle w:val="a4"/>
          <w:jc w:val="center"/>
          <w:rPr>
            <w:rFonts w:ascii="Palatino Linotype" w:hAnsi="Palatino Linotype"/>
            <w:sz w:val="20"/>
            <w:szCs w:val="20"/>
          </w:rPr>
        </w:pPr>
        <w:r w:rsidRPr="008178CE">
          <w:rPr>
            <w:rFonts w:ascii="Palatino Linotype" w:hAnsi="Palatino Linotype"/>
            <w:sz w:val="20"/>
            <w:szCs w:val="20"/>
          </w:rPr>
          <w:fldChar w:fldCharType="begin"/>
        </w:r>
        <w:r w:rsidRPr="008178CE">
          <w:rPr>
            <w:rFonts w:ascii="Palatino Linotype" w:hAnsi="Palatino Linotype"/>
            <w:sz w:val="20"/>
            <w:szCs w:val="20"/>
          </w:rPr>
          <w:instrText>PAGE   \* MERGEFORMAT</w:instrText>
        </w:r>
        <w:r w:rsidRPr="008178CE">
          <w:rPr>
            <w:rFonts w:ascii="Palatino Linotype" w:hAnsi="Palatino Linotype"/>
            <w:sz w:val="20"/>
            <w:szCs w:val="20"/>
          </w:rPr>
          <w:fldChar w:fldCharType="separate"/>
        </w:r>
        <w:r w:rsidRPr="008178CE">
          <w:rPr>
            <w:rFonts w:ascii="Palatino Linotype" w:hAnsi="Palatino Linotype"/>
            <w:sz w:val="20"/>
            <w:szCs w:val="20"/>
          </w:rPr>
          <w:t>2</w:t>
        </w:r>
        <w:r w:rsidRPr="008178CE">
          <w:rPr>
            <w:rFonts w:ascii="Palatino Linotype" w:hAnsi="Palatino Linotype"/>
            <w:sz w:val="20"/>
            <w:szCs w:val="20"/>
          </w:rPr>
          <w:fldChar w:fldCharType="end"/>
        </w:r>
      </w:p>
    </w:sdtContent>
  </w:sdt>
  <w:p w14:paraId="202B11CB" w14:textId="77777777" w:rsidR="008178CE" w:rsidRDefault="008178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ADF8" w14:textId="77777777" w:rsidR="001520C5" w:rsidRDefault="001520C5" w:rsidP="008178CE">
      <w:pPr>
        <w:spacing w:after="0" w:line="240" w:lineRule="auto"/>
      </w:pPr>
      <w:r>
        <w:separator/>
      </w:r>
    </w:p>
  </w:footnote>
  <w:footnote w:type="continuationSeparator" w:id="0">
    <w:p w14:paraId="465C5378" w14:textId="77777777" w:rsidR="001520C5" w:rsidRDefault="001520C5" w:rsidP="00817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BF"/>
    <w:rsid w:val="00040C25"/>
    <w:rsid w:val="000B5652"/>
    <w:rsid w:val="00141DBF"/>
    <w:rsid w:val="001520C5"/>
    <w:rsid w:val="003A504C"/>
    <w:rsid w:val="006C68D6"/>
    <w:rsid w:val="006D4C57"/>
    <w:rsid w:val="006E7E65"/>
    <w:rsid w:val="0078674B"/>
    <w:rsid w:val="007F5699"/>
    <w:rsid w:val="008178CE"/>
    <w:rsid w:val="008A53D3"/>
    <w:rsid w:val="008B50BE"/>
    <w:rsid w:val="009E7255"/>
    <w:rsid w:val="00A31A6D"/>
    <w:rsid w:val="00A53B9F"/>
    <w:rsid w:val="00B6623D"/>
    <w:rsid w:val="00B94D72"/>
    <w:rsid w:val="00C27D42"/>
    <w:rsid w:val="00D40CBE"/>
    <w:rsid w:val="00E75221"/>
    <w:rsid w:val="00F8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5ED2"/>
  <w15:chartTrackingRefBased/>
  <w15:docId w15:val="{A1615BF0-EDA0-41E5-8103-2465722D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8CE"/>
  </w:style>
  <w:style w:type="paragraph" w:styleId="a4">
    <w:name w:val="footer"/>
    <w:basedOn w:val="a"/>
    <w:link w:val="Char0"/>
    <w:uiPriority w:val="99"/>
    <w:unhideWhenUsed/>
    <w:rsid w:val="008178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Giorgos Pallis</dc:creator>
  <cp:keywords/>
  <dc:description/>
  <cp:lastModifiedBy>Christina Koukou</cp:lastModifiedBy>
  <cp:revision>9</cp:revision>
  <dcterms:created xsi:type="dcterms:W3CDTF">2023-11-11T09:44:00Z</dcterms:created>
  <dcterms:modified xsi:type="dcterms:W3CDTF">2026-08-26T11:49:00Z</dcterms:modified>
</cp:coreProperties>
</file>